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03AF9" w14:textId="77777777" w:rsidR="00006C8C" w:rsidRPr="00B118C9" w:rsidRDefault="00076515" w:rsidP="00B118C9">
      <w:pPr>
        <w:spacing w:line="276" w:lineRule="auto"/>
        <w:jc w:val="both"/>
        <w:rPr>
          <w:rFonts w:ascii="Arial" w:hAnsi="Arial" w:cs="Arial"/>
          <w:b/>
          <w:sz w:val="24"/>
          <w:szCs w:val="24"/>
        </w:rPr>
      </w:pPr>
      <w:r w:rsidRPr="00B118C9">
        <w:rPr>
          <w:rFonts w:ascii="Arial" w:hAnsi="Arial" w:cs="Arial"/>
          <w:b/>
          <w:sz w:val="24"/>
          <w:szCs w:val="24"/>
        </w:rPr>
        <w:t>DEDUCCIÓN POR CONTRATACIÓN DE ADULTOS MAYORES</w:t>
      </w:r>
    </w:p>
    <w:p w14:paraId="4E4360EF" w14:textId="77777777" w:rsidR="00076515" w:rsidRPr="00B118C9" w:rsidRDefault="00076515" w:rsidP="00B118C9">
      <w:pPr>
        <w:spacing w:line="276" w:lineRule="auto"/>
        <w:jc w:val="both"/>
        <w:rPr>
          <w:rFonts w:ascii="Arial" w:hAnsi="Arial" w:cs="Arial"/>
          <w:sz w:val="24"/>
          <w:szCs w:val="24"/>
        </w:rPr>
      </w:pPr>
      <w:r w:rsidRPr="00B118C9">
        <w:rPr>
          <w:rFonts w:ascii="Arial" w:hAnsi="Arial" w:cs="Arial"/>
          <w:sz w:val="24"/>
          <w:szCs w:val="24"/>
        </w:rPr>
        <w:t>La Ley 2040 de 2020, por medio de su artículo 2, permite a los empleadores obligados a presentar la declaración de renta y complementario que contraten apersonas no beneficiaras de la pensión de vejez, familiar o de sobrevivencia (si estas cumplen el requisito de edad de pensión establecido en la ley) deducir el 120 % del valor de los salarios y prestaciones sociales pagados a estas personas durante los años gravables en los que el empleado permanezca contratado por el empleador, siempre que corresponda por lo menos al 2,5 % de la planta de personal para empleadores que posean un número de trabajadores inferior a 100.</w:t>
      </w:r>
    </w:p>
    <w:p w14:paraId="09EAA20B" w14:textId="77777777" w:rsidR="00076515" w:rsidRPr="00B118C9" w:rsidRDefault="00076515" w:rsidP="00B118C9">
      <w:pPr>
        <w:spacing w:line="276" w:lineRule="auto"/>
        <w:jc w:val="both"/>
        <w:rPr>
          <w:rFonts w:ascii="Arial" w:hAnsi="Arial" w:cs="Arial"/>
          <w:sz w:val="24"/>
          <w:szCs w:val="24"/>
        </w:rPr>
      </w:pPr>
      <w:r w:rsidRPr="00B118C9">
        <w:rPr>
          <w:rFonts w:ascii="Arial" w:hAnsi="Arial" w:cs="Arial"/>
          <w:sz w:val="24"/>
          <w:szCs w:val="24"/>
        </w:rPr>
        <w:t>Ahora bien, para que el empleador pueda optar por este beneficio deberá vincular al adulto mayor por lo menos durante un año y con posterioridad a la vigencia de la Ley 2040 de 2020.</w:t>
      </w:r>
    </w:p>
    <w:p w14:paraId="09574515" w14:textId="77777777" w:rsidR="00BA7812" w:rsidRPr="00B118C9" w:rsidRDefault="00BA7812" w:rsidP="00B118C9">
      <w:pPr>
        <w:spacing w:line="276" w:lineRule="auto"/>
        <w:jc w:val="both"/>
        <w:rPr>
          <w:rFonts w:ascii="Arial" w:hAnsi="Arial" w:cs="Arial"/>
          <w:sz w:val="24"/>
          <w:szCs w:val="24"/>
        </w:rPr>
      </w:pPr>
      <w:r w:rsidRPr="00B118C9">
        <w:rPr>
          <w:rFonts w:ascii="Arial" w:hAnsi="Arial" w:cs="Arial"/>
          <w:sz w:val="24"/>
          <w:szCs w:val="24"/>
        </w:rPr>
        <w:t>Nota: el beneficio solo se otorga sobre los salarios y prestaciones sociales que se paguen a adultos mayores (sin importar su nacionalidad) que tengan la edad necesaria para aspirar a una pensión de vejez en Colombia (57 años para las mujeres y 62 años para los hombres; ver artículo 33 de la Ley 100 de 1993), pero que no estén recibiendo ningún tipo de pensión en el país (de vejez, familiar o de sobrevivencia). Además, se les debe contratar con vínculo laboral por lo menos durante un año (no importa si el contrato es a término fijo o indefinido).</w:t>
      </w:r>
    </w:p>
    <w:p w14:paraId="7401FC3C" w14:textId="77777777" w:rsidR="00BA7812" w:rsidRPr="00B118C9" w:rsidRDefault="00BA7812" w:rsidP="00B118C9">
      <w:pPr>
        <w:spacing w:line="276" w:lineRule="auto"/>
        <w:jc w:val="both"/>
        <w:rPr>
          <w:rFonts w:ascii="Arial" w:hAnsi="Arial" w:cs="Arial"/>
          <w:sz w:val="24"/>
          <w:szCs w:val="24"/>
        </w:rPr>
      </w:pPr>
      <w:r w:rsidRPr="00B118C9">
        <w:rPr>
          <w:rFonts w:ascii="Arial" w:hAnsi="Arial" w:cs="Arial"/>
          <w:sz w:val="24"/>
          <w:szCs w:val="24"/>
        </w:rPr>
        <w:t>Se entiende que el beneficio también se podrá aplicar si el adulto mayor está recibiendo alguna pensión reconocida por otra nación diferente a Colombia (aunque esto deberá ser aclarado). Además, la norma no indica que sea forzoso que el adulto mayor trabaje solo en suelo colombiano, lo cual implicaría que el beneficio también puede ser aplicado por empresas colombianas o extranjeras que le tributan renta al Gobierno colombiano y tienen personal contratado en el exterior.</w:t>
      </w:r>
    </w:p>
    <w:p w14:paraId="0B368030" w14:textId="77777777" w:rsidR="00B118C9" w:rsidRPr="00B118C9" w:rsidRDefault="00B118C9" w:rsidP="00B118C9">
      <w:pPr>
        <w:spacing w:line="276" w:lineRule="auto"/>
        <w:jc w:val="both"/>
        <w:rPr>
          <w:rFonts w:ascii="Arial" w:hAnsi="Arial" w:cs="Arial"/>
          <w:b/>
          <w:sz w:val="24"/>
          <w:szCs w:val="24"/>
        </w:rPr>
      </w:pPr>
      <w:r w:rsidRPr="00B118C9">
        <w:rPr>
          <w:rFonts w:ascii="Arial" w:hAnsi="Arial" w:cs="Arial"/>
          <w:b/>
          <w:sz w:val="24"/>
          <w:szCs w:val="24"/>
        </w:rPr>
        <w:t>Requisitos para acceder a la deducción</w:t>
      </w:r>
    </w:p>
    <w:p w14:paraId="44E0649D" w14:textId="77777777" w:rsidR="00B118C9" w:rsidRDefault="00B118C9" w:rsidP="00B118C9">
      <w:pPr>
        <w:spacing w:line="276" w:lineRule="auto"/>
        <w:jc w:val="both"/>
        <w:rPr>
          <w:rFonts w:ascii="Arial" w:hAnsi="Arial" w:cs="Arial"/>
          <w:sz w:val="24"/>
          <w:szCs w:val="24"/>
        </w:rPr>
      </w:pPr>
      <w:r w:rsidRPr="00B118C9">
        <w:rPr>
          <w:rFonts w:ascii="Arial" w:hAnsi="Arial" w:cs="Arial"/>
          <w:sz w:val="24"/>
          <w:szCs w:val="24"/>
        </w:rPr>
        <w:t>De acuerdo con el parágrafo 1 del artículo 2 de la Ley 2040 de 2020, los empleadores que quieran acceder a la deducción en el impuesto de renta deberán certificar ante el Ministerio del Trabajo el cumplimiento de los requisitos previstos en la Circular Externa 0004 del 18 de enero de 2021.</w:t>
      </w:r>
    </w:p>
    <w:p w14:paraId="6F80B732" w14:textId="77777777" w:rsidR="00B118C9" w:rsidRPr="00B118C9" w:rsidRDefault="00B118C9" w:rsidP="00B118C9">
      <w:pPr>
        <w:spacing w:line="276" w:lineRule="auto"/>
        <w:jc w:val="both"/>
        <w:rPr>
          <w:rFonts w:ascii="Arial" w:hAnsi="Arial" w:cs="Arial"/>
          <w:sz w:val="24"/>
          <w:szCs w:val="24"/>
        </w:rPr>
      </w:pPr>
    </w:p>
    <w:sectPr w:rsidR="00B118C9" w:rsidRPr="00B118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A08"/>
    <w:rsid w:val="00006C8C"/>
    <w:rsid w:val="00076515"/>
    <w:rsid w:val="003273E0"/>
    <w:rsid w:val="003F5A08"/>
    <w:rsid w:val="009D32A8"/>
    <w:rsid w:val="00B118C9"/>
    <w:rsid w:val="00BA7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C370"/>
  <w15:chartTrackingRefBased/>
  <w15:docId w15:val="{12BBC36A-5742-4A43-854C-93DF8FF1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Diego Sanchez</cp:lastModifiedBy>
  <cp:revision>2</cp:revision>
  <dcterms:created xsi:type="dcterms:W3CDTF">2023-03-13T14:27:00Z</dcterms:created>
  <dcterms:modified xsi:type="dcterms:W3CDTF">2023-03-13T14:27:00Z</dcterms:modified>
</cp:coreProperties>
</file>